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Публичная оферта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договора поставки №01-1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размещения оферты 08.06.2017 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вступления оферты в силу: 09.06.2017 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Приведённая ниже информация является предложением (далее - Оферта) от Индивидуального предпринимателя Лавровой Ольги Борисовны (далее - Поставщик), с одной стороны, любому юридическому лицу, индивидуальному предпринимателю или физическому лицу в РФ (далее - Покупатель) с другой стороны, а вместе именуемые Стороны, заключить Договор поставки (далее - Договор), на описанных ниже условиях: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tLeast" w:line="210"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поставляет и передает, а Покупатель получает и оплачивает запасные части, аксессуары и технические жидкости для автомобилей различных моделей (далее – «Товар»), согласно заказу (-ам) (далее – «Заказ»).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tLeast" w:line="210"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ListParagraph"/>
        <w:numPr>
          <w:ilvl w:val="1"/>
          <w:numId w:val="2"/>
        </w:numPr>
        <w:tabs>
          <w:tab w:val="left" w:pos="284" w:leader="none"/>
        </w:tabs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 - перечень из одного или нескольких наименований (позиций) Товара, объединенных одним номером Заказа, содержащий информацию о количестве Товара, его применяемости, сроке (-ах) поставки, месте назначения поставки Товара, цене, о прочих условиях. Заказ является неотъемлемой частью Договора, нумеруется и имеет идентифицирующие его с Договором признаки: ссылку на номер Договора, дату его заключения.</w:t>
      </w:r>
    </w:p>
    <w:p>
      <w:pPr>
        <w:pStyle w:val="ListParagraph"/>
        <w:numPr>
          <w:ilvl w:val="1"/>
          <w:numId w:val="2"/>
        </w:numPr>
        <w:tabs>
          <w:tab w:val="left" w:pos="284" w:leader="none"/>
        </w:tabs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 исполняется после поступления предоплаты в кассу или на расчетный счет Поставщика. Исполнение Заказа начинается до конца следующего рабочего дня (за расчет принимается пятидневная рабочая неделя с двумя выходными днями), в случае если этот момент приходится на выходной или праздничный день, срок начала исполнения Заказа отодвигается соответственно на количество таких дней. Срок поставки Товара является ориентировочным. Срок поставки Товара, указанный в Заказе, пресекается в момент информирования Покупателя посредством телефонной (проводной/беспроводной) либо электронных средств связи о возможности получения Товара у Поставщика, при этом датой фактической поставки Товара является дата передачи Товара Поставщиком Покупателю. Факт информирования Покупателя фиксируется в электронной системе Поставщика. Максимальный срок поставки Товара – не более 30 дней после окончания ориентировочного срока.</w:t>
      </w:r>
    </w:p>
    <w:p>
      <w:pPr>
        <w:pStyle w:val="ListParagraph"/>
        <w:numPr>
          <w:ilvl w:val="1"/>
          <w:numId w:val="2"/>
        </w:numPr>
        <w:tabs>
          <w:tab w:val="left" w:pos="284" w:leader="none"/>
        </w:tabs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собственности на Товар и связанные с ним риски переходит от Поставщика к Покупателю в момент передачи Товара. При получении Товара Покупатель предъявляет Поставщику доказательство оплаты Товара, указывает номер Заказа. При отсутствии претензий по ассортименту, количеству и качеству Товара, подписывает накладную, один экземпляр которой остается у Покупателя, второй передается Поставщику.</w:t>
      </w:r>
    </w:p>
    <w:p>
      <w:pPr>
        <w:pStyle w:val="ListParagraph"/>
        <w:numPr>
          <w:ilvl w:val="1"/>
          <w:numId w:val="2"/>
        </w:numPr>
        <w:tabs>
          <w:tab w:val="left" w:pos="284" w:leader="none"/>
        </w:tabs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Товар не поставлен Поставщиком, а Покупатель не заявил требования о возврате уплаченных денежных средств, Покупатель не вправе требовать от Поставщика штрафных санкций в виде оплаты за пользование чужими денежными средствами. </w:t>
      </w:r>
    </w:p>
    <w:p>
      <w:pPr>
        <w:pStyle w:val="ListParagraph"/>
        <w:numPr>
          <w:ilvl w:val="1"/>
          <w:numId w:val="2"/>
        </w:numPr>
        <w:tabs>
          <w:tab w:val="left" w:pos="284" w:leader="none"/>
        </w:tabs>
        <w:spacing w:lineRule="atLeast" w:line="21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Настоящий Договор, размещенный по адресу </w:t>
      </w:r>
      <w:hyperlink r:id="rId2"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https://china-motor.ru/offer/</w:t>
        </w:r>
      </w:hyperlink>
      <w:r>
        <w:rPr>
          <w:rFonts w:ascii="Times New Roman" w:hAnsi="Times New Roman"/>
          <w:sz w:val="24"/>
          <w:szCs w:val="24"/>
        </w:rPr>
        <w:t xml:space="preserve">, является договором оферты. Регистрация и/или оформление Заказа на сайте </w:t>
      </w:r>
      <w:hyperlink r:id="rId3"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http://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china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motor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A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считается акцептом Покупателя условий Договора и/или Заказа.</w:t>
      </w:r>
    </w:p>
    <w:p>
      <w:pPr>
        <w:pStyle w:val="ListParagraph"/>
        <w:numPr>
          <w:ilvl w:val="1"/>
          <w:numId w:val="2"/>
        </w:numPr>
        <w:tabs>
          <w:tab w:val="left" w:pos="284" w:leader="none"/>
        </w:tabs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Заказа считается акцептом Покупателя условий Заказа.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Оферта вступает в силу с момента размещения в сети Интернет по адресу </w:t>
      </w:r>
      <w:hyperlink r:id="rId4"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https://china-motor.ru/offer/</w:t>
        </w:r>
      </w:hyperlink>
      <w:r>
        <w:rPr>
          <w:rFonts w:ascii="Times New Roman" w:hAnsi="Times New Roman"/>
          <w:sz w:val="24"/>
          <w:szCs w:val="24"/>
        </w:rPr>
        <w:t xml:space="preserve"> и действует бессрочно до момента отзыва Оферты Поставщиком.</w:t>
      </w:r>
    </w:p>
    <w:p>
      <w:pPr>
        <w:pStyle w:val="Normal"/>
        <w:numPr>
          <w:ilvl w:val="1"/>
          <w:numId w:val="2"/>
        </w:numPr>
        <w:spacing w:lineRule="atLeast" w:line="21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Поставщик оставляет за собой право внести изменения в условия Оферты в любой момент по своему усмотрению. В случае внесения Поставщиком изменений в Оферту, такие изменения вступают в силу с момента размещения измененного текста Оферты в сети Интернет по адресу: </w:t>
      </w:r>
      <w:hyperlink r:id="rId5"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https://china-motor.ru/offer/</w:t>
        </w:r>
      </w:hyperlink>
      <w:r>
        <w:rPr>
          <w:rFonts w:ascii="Times New Roman" w:hAnsi="Times New Roman"/>
          <w:sz w:val="24"/>
          <w:szCs w:val="24"/>
        </w:rPr>
        <w:t>, если иной срок вступления изменений в силу не определен дополнительно при размещении. Внесение изменений в данную публичную Оферту влечет за собой внесение этих изменений в заключенный и действующий Договор, и эти изменения в Договоре вступают в силу одновременно с такими изменениями в публичной Оферте.</w:t>
      </w:r>
    </w:p>
    <w:p>
      <w:pPr>
        <w:pStyle w:val="Normal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обязуется уведомить Покупателя о предполагаемых изменениях Оферты в срок не позднее 14 (четырнадцати) дней до момента их наступления. Отсутствие запроса от Покупателя о расторжении Договора в связи с предполагаемыми изменениями Оферты автоматически является согласием (безусловным акцептом) с изменениями в публичной Оферте и Договоре.</w:t>
      </w:r>
    </w:p>
    <w:p>
      <w:pPr>
        <w:pStyle w:val="Normal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оферты Поставщиком в течение срока действия Договора, Договор считается прекращенным с момента отзыва, если иное не оговорено Поставщиком при отзыве Оферты. При этом все обязательства Сторон должны быть исполнены полностью вне зависимости от срока прекращения действия Оферты.</w:t>
      </w:r>
    </w:p>
    <w:p>
      <w:pPr>
        <w:pStyle w:val="Normal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дает согласие на обработку Поставщиком персональных данных, указанных Покупателем (представителем Покупателя) при регистрации на сайте Поставщика и заключении Договора, в том числе на совершение Поставщиком действий, предусмотренных п. 3 ст. 3 Федерального закона от 27.07.2006 года № 152-ФЗ </w:t>
        <w:br/>
        <w:t>«О персональных данных», любыми способами, для целей заключения и исполнения Договора.</w:t>
      </w:r>
    </w:p>
    <w:p>
      <w:pPr>
        <w:pStyle w:val="Normal"/>
        <w:spacing w:lineRule="atLeast" w:line="21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tLeast" w:line="210" w:before="0" w:after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 обязан: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Товар в соответствии с условиями Заказа и информацией, полученной от Покупателя. Поставщик освобождается от ответственности за поставку Товара ненадлежащего качества (возможность применения Товара по назначению), если поставил Товар, точно соответствующий требованиям Покупателя.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условий Заказа, оформить (если требуется) новый Заказ.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Поставщик имеет право: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 исполнению Заказа в случае отсутствия предоплаты в соответствии с п. 2.2 Договора.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выбранного Покупателем Товара, отказаться от исполнения Заказа, предложить аналогичный Товар.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необходимости, при выдаче Товара, потребовать у Покупателя доказательств идентификации его в качестве стороны Договора, либо подтверждения полномочий на действия от имени Покупателя.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 санкции в порядке, предусмотренном п. 3.3.4 настоящего Договора.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обязан: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при оформлении Заказа точное наименование требуемого Товара, его номер по каталогу производителя и/или все данные об автомобиле, необходимые для точной идентификации требуемого Покупателю Товара: VIN - код автомобиля, тип и номер двигателя, наличие (отсутствие) кондиционера, тип и номер КПП, комплектации кузова и салона, наличии/отсутствии конструктивных изменений транспортного средства, переоборудовании автомобиля в части Товара либо смежных с ним узлов/агрегатов или установки нестандартного оборудования или агрегатов как с внесением данных изменений в регистрационные документы, так и без него, а также, в случае если Покупателю известно, сообщить о возможной фальсификации/неточности VIN - кода или номеров агрегатов. При не предоставлении вышеуказанных данных и/или предоставлении ошибочных сведений, бремя доказывания поставки Поставщиком Товара ненадлежащего качества лежит на Покупателе.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полных данных на автомобиль, к которому подбирается Товар, сообщить об этом Поставщику.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Оплачивать Товар, согласно Заказам, по указанной в них цене на Товар.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Товар в течение 7-ми календарных дней с момента уведомления Покупателя о поступлении Товара на склад Поставщика. При неисполнении данного обязательства, Покупатель уплачивает неустойку за ненадлежащее исполнение обязательств - 0,1% от размера стоимости Товара за каждый день просрочки. Оплата производится в день получения Товара.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имеет право: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Потребовать возврата предоплаты в случаях, предусмотренных законодательством РФ.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Заказ до начала его исполнения Поставщиком. 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передачи ему Товара отказаться от исполнения Договора при условии возмещения Поставщику расходов, понесенных в связи с совершением действий по выполнению Договора в размере понесенных Поставщиком фактических затрат.</w:t>
      </w:r>
    </w:p>
    <w:p>
      <w:pPr>
        <w:pStyle w:val="ListParagraph"/>
        <w:numPr>
          <w:ilvl w:val="2"/>
          <w:numId w:val="2"/>
        </w:numPr>
        <w:spacing w:lineRule="atLeast" w:line="21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 заключения Договора на сайте по адресу </w:t>
      </w:r>
      <w:hyperlink r:id="rId6">
        <w:bookmarkStart w:id="1" w:name="_Hlk482263515"/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http://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china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motor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bookmarkEnd w:id="1"/>
      <w:r>
        <w:rPr>
          <w:rFonts w:ascii="Times New Roman" w:hAnsi="Times New Roman"/>
          <w:sz w:val="24"/>
          <w:szCs w:val="24"/>
        </w:rPr>
        <w:t xml:space="preserve">, ознакомиться с предоставляемой информацией об адресе места нахождения Поставщика, его полным фирменным наименованием, иными реквизитами, информацией об основных потребительских свойствах продаваемого Товара, наименовании производителя Товара, о цене и об условиях приобретения Товара, о вариантах его доставки (получения), о порядке предоставления Поставщиком гарантии, а также о сроке, в течение которого действует предложение о заключении настоящего Договора, а в случае отсутствия интересующей Покупателя информации, либо при необходимости получения дополнительных сведении, письменно запросить Поставщика о предоставлении таких сведений. 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Правоотношения и ответственность сторон регулируются нормами законодательства РФ.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tLeast" w:line="210" w:before="0" w:after="0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 выполнение обязательств, обусловленное обстоятельствами, возникшими помимо воли и желания сторон и которые нельзя предвидеть или избежать.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pStyle w:val="ListParagraph"/>
        <w:spacing w:lineRule="atLeast" w:line="210" w:before="0" w:after="0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tLeast" w:line="210" w:before="0" w:after="0"/>
        <w:ind w:left="284" w:hanging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предоставляет Покупателю гарантию на Товар в порядке, предусмотренном приложением 1 к Публичной оферте договора поставки №01-1.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предъявления Поставщику претензий относительно качества Товара, для проведения Поставщиком проверки качества Товара, Покупателю необходимо предоставить Поставщику документы, предусмотренные п. 4.2 приложения 1 к Публичной оферте договора поставки №01-1, в том числе Заявку на возврат по форме, предусмотренной приложением 2 к Публичной оферте договора поставки №01-1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tLeast" w:line="210" w:before="0" w:after="0"/>
        <w:ind w:left="284" w:hanging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переговоров. Претензионный порядок разрешения споров и разногласий обязателен.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 Сторон по спорным вопросам должны быть составлены в письменной форме. Срок рассмотрения претензии, то есть принятие либо отклонение претензии, - 10 (десять) банковских дней с момента получения соответствующей претензии.</w:t>
      </w:r>
    </w:p>
    <w:p>
      <w:pPr>
        <w:pStyle w:val="ListParagraph"/>
        <w:numPr>
          <w:ilvl w:val="1"/>
          <w:numId w:val="2"/>
        </w:numPr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Стороны не достигнут согласия путем переговоров, то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рассмотрению Арбитражным судом города Москвы в соответствии с действующим законодательством Российской Федерации.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Поставщика: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Индивидуальный предприниматель Лаврова Ольга Борисовна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Адрес: 107140, г. Москва, Верхняя Красносельская, д. 10, корп. 1, кв. 65.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ИНН 770870710409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ОГРНИП 315774600223940 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Банковские реквизиты: р/с 40802810240000025030 в ПАО «Сбербанк России» Красногорский ДО № 9040/00900 Западного Головного отделения по МО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БИК 044525225</w:t>
      </w:r>
    </w:p>
    <w:p>
      <w:pPr>
        <w:pStyle w:val="BodyTextIndent2"/>
        <w:widowControl/>
        <w:pBdr/>
        <w:ind w:left="-58" w:hanging="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к/с 30101810400000000225</w:t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tLeast" w:line="21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8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tLeast" w:line="21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Публичный договор оферты не требует подписания и имеет точно такую же юридическую силу, как и любая другая форма договора, в соответствии со </w:t>
      </w:r>
      <w:hyperlink r:id="rId7"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статьeй 426 Гражданского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tLeast" w:line="210" w:before="0" w:after="0"/>
        <w:ind w:left="56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 к Публичной оферте договора поставки№ 01-1</w:t>
      </w:r>
    </w:p>
    <w:p>
      <w:pPr>
        <w:pStyle w:val="ListParagraph"/>
        <w:spacing w:lineRule="atLeast" w:line="210" w:before="0" w:after="0"/>
        <w:ind w:left="56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гарантии»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Товара Поставщику возможен только в случаях, предусмотренных данным Положением, если иное не вытекает из двустороннего согласования сторон.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Категории Товара: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«оригинальный» - товар, изготовленный производителем автотранспортного средства, что подтверждается соответствующей упаковкой или товарным знаком производителя, отраженном непосредственно на Товаре (его упаковке);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«неоригинальный» (заменитель) - товар, изготовленный производителем, не являющимся производителем автотранспортного средства, что подтверждается соответствующей упаковкой и указанным на ней каталожным номером Товара.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Качество Товара соответствует стандартам соответствующей категории Товара.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Товар всех категорий в виде крепежных элементов, некоторых видов уплотнений не подлежит маркировке производителями и поставляется без упаковки и какой-либо иной идентификации производителя, но при этом соответствует своему назначению.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 (либо его часть, в случае, если товары, указанные в различных частях Заказа, не являются комплектом) считается исполненным в момент фактической передачи Товара Покупателю на основании подписанных Покупателем либо его надлежаще уполномоченного представителем приложений к Договору.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совместного использования, комплекту присваивается единый каталожный номер. Товары, входящие в комплект как его составные части, возврату или обмену подлежат только в составе комплекта. По договоренности Сторон Товары, составляющие комплект могут передаваться Покупателю в разное время в течение срока действия вышеуказанного договора.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исполнении Заказа (либо его части) обязательства Поставщика перед Покупателем считаются выполненными. При передаче Покупателю комплекта, обязательства Поставщика считаются исполненными с момента передачи всех товаров, составляющих комплект.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положении под станцией технического обслуживания (по тексту также «СТО», «СТОА», «Сервис»), понимается юридическое лицо либо 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г. N 290 «Об утверждении Правил оказания услуг (выполнения работ) по техническому обслуживанию и ремонту автомототранспортных средств»,  Руководящего документа РД 37.009.026-92 «Положение о техническом обслуживании и ремонте автотранспортных средств, принадлежащих гражданам (легковые и грузовые автомобили, автобусы, минитрактора)» (утв. приказом по Департаменту автомобильной промышленности Минпрома РФ от 1 ноября 1992 г. N 43).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возврата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Товара надлежащего качества возможен только в случае сохранения целостности и чистоты как упаковки, так и Товара, а также наличия штрих-кода с номером заказа на упаковке, либо непосредственно на самом Товаре. При нарушенной, загрязненной или отсутствующей упаковке, или иных случаях «нетоварного» вида Товара, Поставщик вправе отказать Покупателю в возврате. Срок возврата Товара надлежащего качества устанавливается действующим законодательством РФ.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Товара ненадлежащего качества возможен при выполнении сторонами условий, установленными ч. 3 настоящего Положения. 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проверяет Товар при получении с целью выявления возможных механических повреждений, полноты комплектности и ассортимента (соответствия каталожных номеров заказанным). Поставщик не принимает претензии по внешним недостаткам Товара, его количественного и ассортиментного несоответствия после приемки Товара Покупателем и проставления последним подписи в соответствующем приложении к Договору. Отсутствие подписанных Покупателем приложений к Договору, свидетельствующих об отсутствии претензий Покупателя к Товару, не лишает Поставщика права ссылаться на иные средства доказывания подтверждения продажи Покупателю Товара надлежащего качества и в необходимом Покупателю количестве.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Товар, в виде кузовных листовых деталей, имеющий повреждения, не влияющие на его потребительские свойства и исправляемые в ходе подготовки к установке на автомобиль, а также пластиковые кузовные детали, идущие под 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являются Товаром надлежащего качества. </w:t>
      </w:r>
    </w:p>
    <w:p>
      <w:pPr>
        <w:pStyle w:val="ListParagraph"/>
        <w:numPr>
          <w:ilvl w:val="1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замены производителем Товара каталожных номеров Товара и/или произведенной производителем Товара замены Товара на аналогичный Товар другого производителя, если это не влияет на потребительские свойства Товара и он может быть использован Покупателем по назначению без ущерба качеству и основным потребительским свойствам, качество Товара считается надлежащим. Возврат такого Товара возможен в порядке, установленном п. 2.1 настоящего Положения.</w:t>
      </w:r>
    </w:p>
    <w:p>
      <w:pPr>
        <w:pStyle w:val="ListParagrap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Гарантия на товар категории оригинальный: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Товар категории оригинальный, изготовленный автопроизводителями автотранспортных средств, устанавливается у соответствующего официального дилера, который, при наступлении гарантийного случая, выдает пакет документов, подтверждающих заводской брак Товара. Такие документы вместе с Товаром направляются Покупателем в адрес Поставщика для дальнейших гарантийных процедур.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Гарантия на Товар устанавливается только при условии установки Товара на транспортное средство на станции технического обслуживания официального дилера соответствующего производителя. Гарантийный срок составляет 6 месяцев, 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Гарантийный срок на товар категории неоригинальный: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Гарантия устанавливается только при условии установки Товара на транспортное средство на станции технического обслуживания, соответствующей условиям п. 1.6 настоящего Положения. Гарантийный срок составляет 30 дней.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производителем, указанные в гарантийных талонах и иных документах производителя.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Обстоятельства, исключающие возврат Товара</w:t>
      </w:r>
    </w:p>
    <w:p>
      <w:pPr>
        <w:pStyle w:val="ListParagraph"/>
        <w:numPr>
          <w:ilvl w:val="1"/>
          <w:numId w:val="7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Поставщик освобождается от ответственности за применимость Товара автомобилю Покупателя, в случае самостоятельного оформления Покупателем Заказа через Интернет, без запроса Поставщика провести проверку правильности подбора Товара, согласно исходным данным транспортного средства, для которого Товар приобретается. Запрос отправляется Поставщику в электронном виде через сайт </w:t>
      </w:r>
      <w:hyperlink r:id="rId9"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http://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china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-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motor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оформляется Поставщиком в виде электронной записи в журнале с присвоенным ему номером, и возвращается Покупателю с результатами проверки также в электронном виде. В случае отсутствия указанного выше запроса, и совпадения номеров поставленного Поставщиком Товара и заказанного Покупателем, обязательства Поставщика считаются надлежаще исполненными.</w:t>
      </w:r>
    </w:p>
    <w:p>
      <w:pPr>
        <w:pStyle w:val="ListParagraph"/>
        <w:numPr>
          <w:ilvl w:val="2"/>
          <w:numId w:val="3"/>
        </w:numPr>
        <w:tabs>
          <w:tab w:val="left" w:pos="142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Товар возвращается согласно ст. 25, ч. 4 ст. 26.1 Закона РФ «О защите прав потребителей», ответственность Поставщика в причинении Покупателю убытков не предусматривается.</w:t>
      </w:r>
    </w:p>
    <w:p>
      <w:pPr>
        <w:pStyle w:val="ListParagraph"/>
        <w:numPr>
          <w:ilvl w:val="2"/>
          <w:numId w:val="3"/>
        </w:numPr>
        <w:tabs>
          <w:tab w:val="left" w:pos="142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входит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(утв. постановлением Правительства РФ от 19 января 1998 г. N 55).</w:t>
      </w:r>
    </w:p>
    <w:p>
      <w:pPr>
        <w:pStyle w:val="ListParagraph"/>
        <w:numPr>
          <w:ilvl w:val="1"/>
          <w:numId w:val="3"/>
        </w:numPr>
        <w:tabs>
          <w:tab w:val="left" w:pos="142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предъявлении Поставщику претензий относительно качества Товара, для проведения Поставщиком проверки качества Товара, Покупателю необходимо предоставить Поставщику:</w:t>
      </w:r>
    </w:p>
    <w:p>
      <w:pPr>
        <w:pStyle w:val="ListParagraph"/>
        <w:tabs>
          <w:tab w:val="left" w:pos="142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left" w:pos="426" w:leader="none"/>
          <w:tab w:val="left" w:pos="709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Заказ-наряд на установку Товара на транспортное средство, выписанный СТОА, действующей согласно п. 1.6 настоящего Положения, или соответствующим официальным дилером.</w:t>
      </w:r>
    </w:p>
    <w:p>
      <w:pPr>
        <w:pStyle w:val="ListParagraph"/>
        <w:numPr>
          <w:ilvl w:val="3"/>
          <w:numId w:val="6"/>
        </w:numPr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Заказ-наряд обязательно содержит следующие сведения: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государственный номер автомобиля;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ФИО владельца автомобиля;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марка автомобиля, тип двигателя;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идентификационный номер автомобиля - VIN-код (17-значный номер, прописанный в техническом паспорте автомобиля). Для автомобилей с номером шасси (рамной конструкцией) необходимо указать номер шасси.</w:t>
      </w:r>
    </w:p>
    <w:p>
      <w:pPr>
        <w:pStyle w:val="ListParagraph"/>
        <w:numPr>
          <w:ilvl w:val="0"/>
          <w:numId w:val="6"/>
        </w:numPr>
        <w:tabs>
          <w:tab w:val="left" w:pos="284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соответствия (копия, заверенная печатью СТОА) Сервиса на проведение данного вида работ, если данный вид работ подлежит обязательной сертификации с соответствии с требованиями законодательства и/или требованиями производителя.</w:t>
      </w:r>
    </w:p>
    <w:p>
      <w:pPr>
        <w:pStyle w:val="ListParagraph"/>
        <w:numPr>
          <w:ilvl w:val="0"/>
          <w:numId w:val="6"/>
        </w:numPr>
        <w:tabs>
          <w:tab w:val="left" w:pos="284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Платежные документы, подтверждающие оплату услуг Сервиса (копия кассового чека).</w:t>
      </w:r>
    </w:p>
    <w:p>
      <w:pPr>
        <w:pStyle w:val="ListParagraph"/>
        <w:numPr>
          <w:ilvl w:val="0"/>
          <w:numId w:val="6"/>
        </w:numPr>
        <w:tabs>
          <w:tab w:val="left" w:pos="284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Сервиса о причинах неработоспособности Товара, выполненное на фирменном бланке, подписанное уполномоченным лицом Сервиса, с указанием используемого при диагностике оборудования с подтверждением соответствия оборудования установленным ГОСТам.</w:t>
      </w:r>
    </w:p>
    <w:p>
      <w:pPr>
        <w:pStyle w:val="ListParagraph"/>
        <w:numPr>
          <w:ilvl w:val="0"/>
          <w:numId w:val="6"/>
        </w:numPr>
        <w:tabs>
          <w:tab w:val="left" w:pos="284" w:leader="none"/>
          <w:tab w:val="left" w:pos="709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возврат (приложение 2 к Публичной оферте договора поставки №01-1)</w:t>
      </w:r>
    </w:p>
    <w:p>
      <w:pPr>
        <w:pStyle w:val="ListParagraph"/>
        <w:numPr>
          <w:ilvl w:val="1"/>
          <w:numId w:val="3"/>
        </w:numPr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Гарантия на Товар не распространяется в следующих случаях: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повреждение Товара в результате ДТП или небрежной эксплуатации;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 (скрип, писк) тормозов;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повреждения стекол кузова и приборов освещения;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детали и материалы (в том числе масло, фильтры, предохранители, лампы и т.п.);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парно замененные детали ходовой части автомобиля (пружины, амортизаторы, стойки стабилизатора); 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 (верхняя опора стойки Макферсон);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электрические запасные части, относящиеся к категории неоригинальные, за исключением товаров отдельных производителей, указанных в настоящем Положении;</w:t>
      </w:r>
    </w:p>
    <w:p>
      <w:pPr>
        <w:sectPr>
          <w:footerReference w:type="default" r:id="rId10"/>
          <w:type w:val="nextPage"/>
          <w:pgSz w:w="11906" w:h="16838"/>
          <w:pgMar w:left="1701" w:right="850" w:header="0" w:top="1134" w:footer="708" w:bottom="1134" w:gutter="0"/>
          <w:pgNumType w:start="1" w:fmt="decimal"/>
          <w:formProt w:val="false"/>
          <w:textDirection w:val="lrTb"/>
          <w:docGrid w:type="default" w:linePitch="360" w:charSpace="4294965247"/>
        </w:sect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11199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 к Публичной оферте договора поставки№01-1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1119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(форма)</w:t>
      </w:r>
    </w:p>
    <w:tbl>
      <w:tblPr>
        <w:tblW w:w="14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14570"/>
      </w:tblGrid>
      <w:tr>
        <w:trPr/>
        <w:tc>
          <w:tcPr>
            <w:tcW w:w="14570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Покупатель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_______________________________________________________________________________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наименование (физ.лицо, организация)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Контактное лицо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_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___________________________ Телефон_______________________________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___________________________________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ФИО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 на возврат №</w:t>
      </w:r>
      <w:r>
        <w:rPr>
          <w:rFonts w:ascii="Times New Roman" w:hAnsi="Times New Roman"/>
          <w:sz w:val="16"/>
          <w:szCs w:val="16"/>
        </w:rPr>
        <w:t xml:space="preserve"> __________</w:t>
      </w:r>
      <w:r>
        <w:rPr>
          <w:rFonts w:ascii="Times New Roman" w:hAnsi="Times New Roman"/>
          <w:b/>
          <w:sz w:val="16"/>
          <w:szCs w:val="16"/>
        </w:rPr>
        <w:t xml:space="preserve"> от</w:t>
      </w:r>
      <w:r>
        <w:rPr>
          <w:rFonts w:ascii="Times New Roman" w:hAnsi="Times New Roman"/>
          <w:sz w:val="16"/>
          <w:szCs w:val="16"/>
        </w:rPr>
        <w:t xml:space="preserve"> ____________</w:t>
      </w:r>
    </w:p>
    <w:tbl>
      <w:tblPr>
        <w:tblW w:w="1513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36"/>
        <w:gridCol w:w="1854"/>
        <w:gridCol w:w="2779"/>
        <w:gridCol w:w="1806"/>
        <w:gridCol w:w="2090"/>
        <w:gridCol w:w="1095"/>
        <w:gridCol w:w="1849"/>
        <w:gridCol w:w="1719"/>
      </w:tblGrid>
      <w:tr>
        <w:trPr>
          <w:trHeight w:val="492" w:hRule="atLeast"/>
        </w:trPr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 каталогу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Бренд 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заказа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получения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Сумма,</w:t>
              <w:br/>
              <w:t>руб.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 причины возврата</w:t>
            </w:r>
          </w:p>
        </w:tc>
      </w:tr>
      <w:tr>
        <w:trPr>
          <w:trHeight w:val="360" w:hRule="atLeast"/>
        </w:trPr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455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645"/>
        <w:gridCol w:w="1159"/>
        <w:gridCol w:w="7914"/>
        <w:gridCol w:w="2840"/>
      </w:tblGrid>
      <w:tr>
        <w:trPr>
          <w:trHeight w:val="550" w:hRule="atLeast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Причина возврата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Код причины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возврата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Общие условия для возврата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Дополнительные условия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360" w:leader="none"/>
              </w:tabs>
              <w:spacing w:lineRule="auto" w:line="240" w:before="0" w:after="0"/>
              <w:ind w:left="360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ошибка клиента 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сохранение товарного вида детали и упаковки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наличие штрих-кода на упаковке, либо непосредственно на самой детали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VIN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код автомобиля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фото детали и упаковки*</w:t>
            </w:r>
          </w:p>
          <w:p>
            <w:pPr>
              <w:pStyle w:val="Normal"/>
              <w:tabs>
                <w:tab w:val="left" w:pos="432" w:leader="none"/>
              </w:tabs>
              <w:spacing w:before="0" w:after="200"/>
              <w:ind w:left="360"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При возврате качественного товара возможна уценка до 30% стоимости товара.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пересорт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2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7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32" w:leader="none"/>
              </w:tabs>
              <w:spacing w:before="0" w:after="200"/>
              <w:ind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некомплект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2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7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32" w:leader="none"/>
              </w:tabs>
              <w:spacing w:before="0" w:after="200"/>
              <w:ind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недопоставка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32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7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32" w:leader="none"/>
              </w:tabs>
              <w:spacing w:before="0" w:after="200"/>
              <w:ind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брак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сертификат СТОА на право проведения данного вида работ 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заказ-наряд сервиса, чеки, накладные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акт дефектовки (комиссия не менее 3-х человек, подписи, печати)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432" w:leader="none"/>
              </w:tabs>
              <w:spacing w:lineRule="auto" w:line="240" w:before="0" w:after="0"/>
              <w:ind w:left="432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заключение Сервиса о причинах неработоспособности Детали, выполненное на фирменном бланке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фото детали и упаковки*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360" w:leader="none"/>
              </w:tabs>
              <w:spacing w:lineRule="auto" w:line="240" w:before="0" w:after="0"/>
              <w:ind w:left="720" w:hanging="7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ошибка в подборе по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VIN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коду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7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дата и номер запроса по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VIN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коду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марка автомобиля, год выпуска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VIN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код автомобиля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432" w:leader="none"/>
              </w:tabs>
              <w:spacing w:lineRule="auto" w:line="240" w:before="0" w:after="0"/>
              <w:ind w:left="720" w:hanging="648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фото детали и упаковки*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*</w:t>
      </w:r>
      <w:r>
        <w:rPr>
          <w:rFonts w:ascii="Times New Roman" w:hAnsi="Times New Roman"/>
          <w:sz w:val="12"/>
          <w:szCs w:val="12"/>
        </w:rPr>
        <w:t xml:space="preserve"> Изображения на фотографиях, необходимые для рассмотрения возврата: Внешний вид упаковки, при наличии повреждения на упаковке вид снаружи и внутри; Стикер на упаковке крупным планом, внешний вид детали; Крупным планом место повреждения детали, бракованной части, отличия конструкции если детали парные или есть несоответствие конструкции. Допустимые форматы файла: </w:t>
      </w:r>
      <w:r>
        <w:rPr>
          <w:rFonts w:ascii="Times New Roman" w:hAnsi="Times New Roman"/>
          <w:sz w:val="12"/>
          <w:szCs w:val="12"/>
          <w:lang w:val="en-US"/>
        </w:rPr>
        <w:t>jpg</w:t>
      </w:r>
      <w:r>
        <w:rPr>
          <w:rFonts w:ascii="Times New Roman" w:hAnsi="Times New Roman"/>
          <w:sz w:val="12"/>
          <w:szCs w:val="12"/>
        </w:rPr>
        <w:t xml:space="preserve">, </w:t>
      </w:r>
      <w:r>
        <w:rPr>
          <w:rFonts w:ascii="Times New Roman" w:hAnsi="Times New Roman"/>
          <w:sz w:val="12"/>
          <w:szCs w:val="12"/>
          <w:lang w:val="en-US"/>
        </w:rPr>
        <w:t>gif</w:t>
      </w:r>
      <w:r>
        <w:rPr>
          <w:rFonts w:ascii="Times New Roman" w:hAnsi="Times New Roman"/>
          <w:sz w:val="12"/>
          <w:szCs w:val="12"/>
        </w:rPr>
        <w:t xml:space="preserve">, </w:t>
      </w:r>
      <w:r>
        <w:rPr>
          <w:rFonts w:ascii="Times New Roman" w:hAnsi="Times New Roman"/>
          <w:sz w:val="12"/>
          <w:szCs w:val="12"/>
          <w:lang w:val="en-US"/>
        </w:rPr>
        <w:t>pdf</w:t>
      </w:r>
      <w:r>
        <w:rPr>
          <w:rFonts w:ascii="Times New Roman" w:hAnsi="Times New Roman"/>
          <w:sz w:val="12"/>
          <w:szCs w:val="12"/>
        </w:rPr>
        <w:t xml:space="preserve">, </w:t>
      </w:r>
      <w:r>
        <w:rPr>
          <w:rFonts w:ascii="Times New Roman" w:hAnsi="Times New Roman"/>
          <w:sz w:val="12"/>
          <w:szCs w:val="12"/>
          <w:lang w:val="en-US"/>
        </w:rPr>
        <w:t>zip</w:t>
      </w:r>
      <w:r>
        <w:rPr>
          <w:rFonts w:ascii="Times New Roman" w:hAnsi="Times New Roman"/>
          <w:sz w:val="12"/>
          <w:szCs w:val="12"/>
        </w:rPr>
        <w:t xml:space="preserve">, </w:t>
      </w:r>
      <w:r>
        <w:rPr>
          <w:rFonts w:ascii="Times New Roman" w:hAnsi="Times New Roman"/>
          <w:sz w:val="12"/>
          <w:szCs w:val="12"/>
          <w:lang w:val="en-US"/>
        </w:rPr>
        <w:t>doc</w:t>
      </w:r>
      <w:r>
        <w:rPr>
          <w:rFonts w:ascii="Times New Roman" w:hAnsi="Times New Roman"/>
          <w:sz w:val="12"/>
          <w:szCs w:val="12"/>
        </w:rPr>
        <w:t xml:space="preserve">, </w:t>
      </w:r>
      <w:r>
        <w:rPr>
          <w:rFonts w:ascii="Times New Roman" w:hAnsi="Times New Roman"/>
          <w:sz w:val="12"/>
          <w:szCs w:val="12"/>
          <w:lang w:val="en-US"/>
        </w:rPr>
        <w:t>rtf</w:t>
      </w:r>
      <w:r>
        <w:rPr>
          <w:rFonts w:ascii="Times New Roman" w:hAnsi="Times New Roman"/>
          <w:sz w:val="12"/>
          <w:szCs w:val="12"/>
        </w:rPr>
        <w:t xml:space="preserve">. Размер каждого не должен превышать 1Мб, количество не более 10шт.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ascii="Times New Roman" w:hAnsi="Times New Roman"/>
          <w:b/>
          <w:sz w:val="16"/>
          <w:szCs w:val="16"/>
        </w:rPr>
        <w:t xml:space="preserve">Расшифровка причины возврата:_______________________________________________________________________________________________________________________________________________________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11"/>
      <w:type w:val="nextPage"/>
      <w:pgSz w:orient="landscape" w:w="16838" w:h="11906"/>
      <w:pgMar w:left="1134" w:right="1134" w:header="0" w:top="993" w:footer="708" w:bottom="850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519365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7947052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122416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4"/>
      <w:numFmt w:val="decimal"/>
      <w:lvlText w:val="%1.%2."/>
      <w:lvlJc w:val="left"/>
      <w:pPr>
        <w:ind w:left="765" w:hanging="405"/>
      </w:pPr>
      <w:rPr>
        <w:b w:val="fals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false"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585" w:hanging="58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1500" w:hanging="915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1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lvl w:ilvl="0">
      <w:start w:val="4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rFonts w:ascii="Times New Roman" w:hAnsi="Times New Roman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b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b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b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461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94461e"/>
    <w:rPr>
      <w:color w:val="0000FF"/>
      <w:u w:val="single"/>
    </w:rPr>
  </w:style>
  <w:style w:type="character" w:styleId="Style15" w:customStyle="1">
    <w:name w:val="Название Знак"/>
    <w:link w:val="a7"/>
    <w:uiPriority w:val="10"/>
    <w:qFormat/>
    <w:rsid w:val="0094461e"/>
    <w:rPr>
      <w:rFonts w:ascii="Cambria" w:hAnsi="Cambria" w:eastAsia="Times New Roman" w:cs="Times New Roman"/>
      <w:b/>
      <w:bCs/>
      <w:sz w:val="32"/>
      <w:szCs w:val="32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94461e"/>
    <w:rPr>
      <w:rFonts w:ascii="Arial Unicode MS" w:hAnsi="Arial Unicode MS" w:eastAsia="Arial Unicode MS" w:cs="Arial Unicode MS"/>
      <w:color w:val="000000"/>
      <w:sz w:val="24"/>
      <w:szCs w:val="24"/>
      <w:u w:val="none" w:color="000000"/>
      <w:lang w:eastAsia="ru-RU"/>
    </w:rPr>
  </w:style>
  <w:style w:type="character" w:styleId="Style16" w:customStyle="1">
    <w:name w:val="Заголовок Знак"/>
    <w:basedOn w:val="DefaultParagraphFont"/>
    <w:uiPriority w:val="10"/>
    <w:qFormat/>
    <w:rsid w:val="0094461e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eastAsia="ru-RU"/>
    </w:rPr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94461e"/>
    <w:rPr>
      <w:rFonts w:ascii="Calibri" w:hAnsi="Calibri" w:eastAsia="Times New Roman" w:cs="Times New Roman"/>
      <w:lang w:eastAsia="ru-RU"/>
    </w:rPr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94461e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00000A"/>
    </w:rPr>
  </w:style>
  <w:style w:type="character" w:styleId="ListLabel18">
    <w:name w:val="ListLabel 18"/>
    <w:qFormat/>
    <w:rPr>
      <w:rFonts w:ascii="Times New Roman" w:hAnsi="Times New Roman"/>
      <w:color w:val="00000A"/>
      <w:sz w:val="24"/>
    </w:rPr>
  </w:style>
  <w:style w:type="character" w:styleId="ListLabel19">
    <w:name w:val="ListLabel 19"/>
    <w:qFormat/>
    <w:rPr>
      <w:color w:val="00000A"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rFonts w:ascii="Times New Roman" w:hAnsi="Times New Roman"/>
      <w:b/>
      <w:sz w:val="12"/>
      <w:szCs w:val="1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/>
      <w:b/>
      <w:sz w:val="12"/>
      <w:szCs w:val="12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Times New Roman" w:hAnsi="Times New Roman"/>
      <w:sz w:val="12"/>
      <w:szCs w:val="1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Times New Roman" w:hAnsi="Times New Roman"/>
      <w:sz w:val="12"/>
      <w:szCs w:val="1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Times New Roman" w:hAnsi="Times New Roman"/>
      <w:sz w:val="12"/>
      <w:szCs w:val="1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Times New Roman" w:hAnsi="Times New Roman"/>
      <w:sz w:val="12"/>
      <w:szCs w:val="12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/>
      <w:b/>
      <w:sz w:val="12"/>
      <w:szCs w:val="1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 PL New Sung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4461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4461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94461e"/>
    <w:pPr>
      <w:widowControl w:val="false"/>
      <w:pBdr/>
      <w:spacing w:lineRule="auto" w:line="240" w:before="0" w:after="0"/>
      <w:ind w:firstLine="360"/>
      <w:jc w:val="both"/>
    </w:pPr>
    <w:rPr>
      <w:rFonts w:ascii="Arial Unicode MS" w:hAnsi="Arial Unicode MS" w:eastAsia="Arial Unicode MS" w:cs="Arial Unicode MS"/>
      <w:color w:val="000000"/>
      <w:sz w:val="24"/>
      <w:szCs w:val="24"/>
      <w:u w:val="none" w:color="000000"/>
    </w:rPr>
  </w:style>
  <w:style w:type="paragraph" w:styleId="Style24">
    <w:name w:val="Title"/>
    <w:basedOn w:val="Normal"/>
    <w:link w:val="a6"/>
    <w:uiPriority w:val="10"/>
    <w:qFormat/>
    <w:rsid w:val="0094461e"/>
    <w:pPr>
      <w:spacing w:lineRule="auto" w:line="240" w:before="0" w:after="0"/>
      <w:contextualSpacing/>
    </w:pPr>
    <w:rPr>
      <w:rFonts w:ascii="Cambria" w:hAnsi="Cambria"/>
      <w:b/>
      <w:bCs/>
      <w:sz w:val="32"/>
      <w:szCs w:val="32"/>
      <w:lang w:eastAsia="en-US"/>
    </w:rPr>
  </w:style>
  <w:style w:type="paragraph" w:styleId="Style25">
    <w:name w:val="Header"/>
    <w:basedOn w:val="Normal"/>
    <w:link w:val="ab"/>
    <w:uiPriority w:val="99"/>
    <w:unhideWhenUsed/>
    <w:rsid w:val="0094461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rsid w:val="0094461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ina-motor.ru/" TargetMode="External"/><Relationship Id="rId3" Type="http://schemas.openxmlformats.org/officeDocument/2006/relationships/hyperlink" Target="http://www.china-motor.ru/" TargetMode="External"/><Relationship Id="rId4" Type="http://schemas.openxmlformats.org/officeDocument/2006/relationships/hyperlink" Target="http://www.china-motor.ru/" TargetMode="External"/><Relationship Id="rId5" Type="http://schemas.openxmlformats.org/officeDocument/2006/relationships/hyperlink" Target="http://www.china-motor.ru/" TargetMode="External"/><Relationship Id="rId6" Type="http://schemas.openxmlformats.org/officeDocument/2006/relationships/hyperlink" Target="http://www.china-motor.ru/" TargetMode="External"/><Relationship Id="rId7" Type="http://schemas.openxmlformats.org/officeDocument/2006/relationships/hyperlink" Target="http://base.consultant.ru/cons/cgi/online.cgi?req=doc;base=LAW;n=177647;fld=134;from=162742-4988;rnd=0.33154829242266715" TargetMode="External"/><Relationship Id="rId8" Type="http://schemas.openxmlformats.org/officeDocument/2006/relationships/footer" Target="footer1.xml"/><Relationship Id="rId9" Type="http://schemas.openxmlformats.org/officeDocument/2006/relationships/hyperlink" Target="http://www.china-motor.ru/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LibreOffice/5.3.3.2$Linux_X86_64 LibreOffice_project/30m0$Build-2</Application>
  <Pages>9</Pages>
  <Words>3026</Words>
  <Characters>21767</Characters>
  <CharactersWithSpaces>24552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2017-06-11T06:21:00Z</dcterms:created>
  <dc:creator>Никита Горенков</dc:creator>
  <dc:description/>
  <dc:language>ru-RU</dc:language>
  <cp:lastModifiedBy/>
  <dcterms:modified xsi:type="dcterms:W3CDTF">2017-06-13T16:43:21Z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